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Bębnowska-Dębczak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s.bebnowska.debczak@gmail.com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+48606484000 ,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Dębczak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