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Недев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+359895836008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gosho.nedev6@gmail.com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Пресиян Недев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Елизабет Недева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