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Nesheva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elena.nesheva@yahoo.com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+359883456557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1.10.2009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