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Jan</w:t>
      </w:r>
      <w:r w:rsidR="00405CC1">
        <w:t xml:space="preserve"> </w:t>
      </w:r>
      <w:r w:rsidRPr="00405CC1" w:rsidR="00405CC1">
        <w:t>Heydenreich</w:t>
      </w:r>
    </w:p>
    <w:p w:rsidRPr="00BF6E37" w:rsidR="00BF6E37" w:rsidP="00795766" w:rsidRDefault="00BF6E37" w14:paraId="2A1E2765" w14:textId="1E02A52F">
      <w:pPr>
        <w:jc w:val="both"/>
      </w:pPr>
      <w:r w:rsidRPr="00BF6E37">
        <w:rPr>
          <w:b/>
          <w:bCs/>
        </w:rPr>
        <w:t>ID NUMBER:</w:t>
      </w:r>
      <w:r w:rsidRPr="00BF6E37">
        <w:t xml:space="preserve"> </w:t>
      </w:r>
      <w:r w:rsidRPr="001B39C6" w:rsidR="001B39C6">
        <w:t>8902115022088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Anjane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2018/12/07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Elandri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2015/09/04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Milanie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2023/07/04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