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30.9.1981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+359897895868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petya.gecheva@gmail.com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Шеврикуко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9.5.2009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Полиета Радева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8.1.2022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