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kowalzuk26@gmail.com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+48792836574 ,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Kotik Karina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Sofiia Beinyk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21.09.2010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Lehkobyt Zlata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Liev Datsko</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12.07.2009</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Kotik Rustam</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09.06.2014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