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zajac-pm@wp.pl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+48694483389 ,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Mularczyk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Mularczyk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02.01.2008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