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+48600642041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Tomczak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Tomczak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Helena Siwińska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