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kusiakanna@wp.pl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+48503521655 ,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KAŁUŻ</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2014-12-22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PEDRO</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2014-01-01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2014-01-01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ABOU</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2014-01-01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2025-12-04</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