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10;&#10;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Farida</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Bakry</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yasminabaza84@gmail.com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+201003838133</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01/03/1967</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No</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Cairo, Egypt Capitals in hotel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Capitals in hotel </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01003838133</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+2001003838133</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05/12/2025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