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José</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Rodrigues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+351910130012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26/04/2000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234523832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jopsrodrigues@gmail.com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4480-610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José Rodrigues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