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Камаринчев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+359898681908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ivailo_kamarinchev@abv.bg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Тея Камаринчев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Камаринчев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5.10.2022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Елия Николова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13.1.2016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