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Tonia</w:t>
            </w:r>
            <w:r>
              <w:rPr>
                <w:lang w:val="it-IT"/>
              </w:rPr>
              <w:t xml:space="preserve">  </w:t>
            </w:r>
            <w:r w:rsidRPr="004D2665">
              <w:rPr>
                <w:lang w:val="it-IT"/>
              </w:rPr>
              <w:t>Mennella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Campobasso, CB,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11/12/1995</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Campobasso, CB,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Campobasso, CB,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+393886546392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tonia.mennella@hotmail.it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MNNTNO95T51B519D</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16/03/2026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16/03/2026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Tonia Mennella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