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Янкова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13.3.1994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+3590897379990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ninapetrova14@abv.bg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Цонев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Борис Цонев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6.1.2022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