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Wojtczak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pawel.wojtczak1979@o2.pl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+48508177315 ,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Aleksander Wojtczak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21.07.2017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Jan Wojtczak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21.07.2017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10.03.2026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