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Bednarczuk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monika.modlinska@op.pl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+48663572904 ,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Bednarczuk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24.03.2010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