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anita.pietrzko@onet.pl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+48500511934 ,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Pietrzko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pietrzko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Judyta jakiel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22.02.2017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