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Stefanía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Salamone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Y9192320Q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17/10/1990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+34644405931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arq.ssalamone@gmail.com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Stefanía Salamone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