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Rudzińska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katarzynarudzinska1982@o2.pl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+48600598908 ,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cechowski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Krzyś Sokołowski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03.03.2019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Kuba Cechowski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Jerzy grzegorzak</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03.02.2019</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Pola Nazarska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11.03.2019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