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Daniele</w:t>
            </w:r>
            <w:r>
              <w:rPr>
                <w:lang w:val="it-IT"/>
              </w:rPr>
              <w:t xml:space="preserve">  </w:t>
            </w:r>
            <w:r w:rsidRPr="004D2665">
              <w:rPr>
                <w:lang w:val="it-IT"/>
              </w:rPr>
              <w:t>Bovina</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Bologna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21/04/1992</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Bologna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Bologna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+393394320825</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bovo50@hotmail.it</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BVNDNL92D21A944L</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27/06/2026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27/06/2026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Daniele Bovina</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