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Tarquin</w:t>
      </w:r>
      <w:r w:rsidR="00405CC1">
        <w:t xml:space="preserve"> </w:t>
      </w:r>
      <w:r w:rsidRPr="00405CC1" w:rsidR="00405CC1">
        <w:t>Le Roux</w:t>
      </w:r>
    </w:p>
    <w:p w:rsidRPr="00BF6E37" w:rsidR="00BF6E37" w:rsidP="00795766" w:rsidRDefault="00BF6E37" w14:paraId="2A1E2765" w14:textId="1E02A52F">
      <w:pPr>
        <w:jc w:val="both"/>
      </w:pPr>
      <w:r w:rsidRPr="00BF6E37">
        <w:rPr>
          <w:b/>
          <w:bCs/>
        </w:rPr>
        <w:t>ID NUMBER:</w:t>
      </w:r>
      <w:r w:rsidRPr="00BF6E37">
        <w:t xml:space="preserve"> </w:t>
      </w:r>
      <w:r w:rsidRPr="001B39C6" w:rsidR="001B39C6">
        <w:t>9001190163088</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2026/07/06</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Jax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2016/10/08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Koa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2021/08/18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