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Lucas Roque Jimenez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27/8/2026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