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Еленка</w:t>
      </w:r>
      <w:r>
        <w:rPr>
          <w:sz w:val="20"/>
          <w:szCs w:val="20"/>
        </w:rPr>
        <w:t xml:space="preserve"> </w:t>
      </w:r>
      <w:r w:rsidRPr="001D0D09">
        <w:rPr>
          <w:sz w:val="20"/>
          <w:szCs w:val="20"/>
        </w:rPr>
        <w:t>Недева</w:t>
      </w:r>
      <w:r w:rsidRPr="001D0D09">
        <w:rPr>
          <w:sz w:val="20"/>
          <w:szCs w:val="20"/>
          <w:lang w:val="bg-BG"/>
        </w:rPr>
        <w:t xml:space="preserve">                                                    Телефон:</w:t>
      </w:r>
      <w:r>
        <w:rPr>
          <w:sz w:val="20"/>
          <w:szCs w:val="20"/>
        </w:rPr>
        <w:t xml:space="preserve"> </w:t>
      </w:r>
      <w:r w:rsidRPr="001D0D09">
        <w:rPr>
          <w:sz w:val="20"/>
          <w:szCs w:val="20"/>
        </w:rPr>
        <w:t>+359882362305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enedevabg1@gmail.com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