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Лора</w:t>
      </w:r>
      <w:r>
        <w:rPr>
          <w:sz w:val="20"/>
          <w:szCs w:val="20"/>
        </w:rPr>
        <w:t xml:space="preserve"> </w:t>
      </w:r>
      <w:r w:rsidRPr="001D0D09">
        <w:rPr>
          <w:sz w:val="20"/>
          <w:szCs w:val="20"/>
        </w:rPr>
        <w:t>Коцева</w:t>
      </w:r>
      <w:r w:rsidRPr="001D0D09">
        <w:rPr>
          <w:sz w:val="20"/>
          <w:szCs w:val="20"/>
          <w:lang w:val="bg-BG"/>
        </w:rPr>
        <w:t xml:space="preserve">                                                    Телефон:</w:t>
      </w:r>
      <w:r>
        <w:rPr>
          <w:sz w:val="20"/>
          <w:szCs w:val="20"/>
        </w:rPr>
        <w:t xml:space="preserve"> </w:t>
      </w:r>
      <w:r w:rsidRPr="001D0D09">
        <w:rPr>
          <w:sz w:val="20"/>
          <w:szCs w:val="20"/>
        </w:rPr>
        <w:t>+359885023476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laura.vs@abv.bg</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