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Rochelle</w:t>
      </w:r>
      <w:r w:rsidR="00405CC1">
        <w:t xml:space="preserve"> </w:t>
      </w:r>
      <w:r w:rsidRPr="00405CC1" w:rsidR="00405CC1">
        <w:t>Neethling</w:t>
      </w:r>
    </w:p>
    <w:p w:rsidRPr="00BF6E37" w:rsidR="00BF6E37" w:rsidP="00795766" w:rsidRDefault="00BF6E37" w14:paraId="2A1E2765" w14:textId="1E02A52F">
      <w:pPr>
        <w:jc w:val="both"/>
      </w:pPr>
      <w:r w:rsidRPr="00BF6E37">
        <w:rPr>
          <w:b/>
          <w:bCs/>
        </w:rPr>
        <w:t>ID NUMBER:</w:t>
      </w:r>
      <w:r w:rsidRPr="00BF6E37">
        <w:t xml:space="preserve"> </w:t>
      </w:r>
      <w:r w:rsidRPr="001B39C6" w:rsidR="001B39C6">
        <w:t>7601310089089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Zaydee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2019/03/09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Zantone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2022/02/26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